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-Aderire all’iniziativa cliccando su “AVVISO DI ACCERTAMENTO INTERNO PER GIORNALIST</w:t>
      </w:r>
      <w:bookmarkStart w:id="0" w:name="_GoBack"/>
      <w:bookmarkEnd w:id="0"/>
      <w:r w:rsidRPr="00C901F9">
        <w:rPr>
          <w:rFonts w:ascii="Times New Roman" w:hAnsi="Times New Roman" w:cs="Times New Roman"/>
          <w:sz w:val="28"/>
          <w:szCs w:val="28"/>
        </w:rPr>
        <w:t>I 2019”;</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xml:space="preserve">-Compilare i </w:t>
      </w:r>
      <w:proofErr w:type="spellStart"/>
      <w:r w:rsidRPr="00C901F9">
        <w:rPr>
          <w:rFonts w:ascii="Times New Roman" w:hAnsi="Times New Roman" w:cs="Times New Roman"/>
          <w:sz w:val="28"/>
          <w:szCs w:val="28"/>
        </w:rPr>
        <w:t>form</w:t>
      </w:r>
      <w:proofErr w:type="spellEnd"/>
      <w:r w:rsidRPr="00C901F9">
        <w:rPr>
          <w:rFonts w:ascii="Times New Roman" w:hAnsi="Times New Roman" w:cs="Times New Roman"/>
          <w:sz w:val="28"/>
          <w:szCs w:val="28"/>
        </w:rPr>
        <w:t xml:space="preserve"> richiesti;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-Confermare l’adesione all’iniziativa;</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-Verificare la ricezione di un messaggio di posta elettronica, generato in modo automatico dalla casella di posta elettronica accertamentogiornalisti2019@rai.it, a conferma dell’avvenuta acquisizione della candidatura.</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L’adesione all’iniziativa da parte dell’interessato dovrà essere completata entro e non oltre le ore 12:00 del giorno 15 gennaio 2020.</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xml:space="preserve">Chi avesse già inserito il proprio CV sul sito www.lavoraconnoi.rai.it deve aderire all’iniziativa compilando comunque il </w:t>
      </w:r>
      <w:proofErr w:type="spellStart"/>
      <w:r w:rsidRPr="00C901F9">
        <w:rPr>
          <w:rFonts w:ascii="Times New Roman" w:hAnsi="Times New Roman" w:cs="Times New Roman"/>
          <w:sz w:val="28"/>
          <w:szCs w:val="28"/>
        </w:rPr>
        <w:t>form</w:t>
      </w:r>
      <w:proofErr w:type="spellEnd"/>
      <w:r w:rsidRPr="00C901F9">
        <w:rPr>
          <w:rFonts w:ascii="Times New Roman" w:hAnsi="Times New Roman" w:cs="Times New Roman"/>
          <w:sz w:val="28"/>
          <w:szCs w:val="28"/>
        </w:rPr>
        <w:t xml:space="preserve"> on line dedicato (cliccando su “AVVISO DI ACCERTAMENTO INTERNO PER GIORNALISTI 2019”).</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Le domande pervenute in formato e/o con mezzo diverso da quanto sopra riportato (es. in formato cartaceo, etc.) e/o al di fuori dell’arco temporale indicato, saranno considerate irricevibili e non potranno in alcun modo essere prese in considerazione.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In caso di significativa e prolungata indisponibilità del sistema informatico nel corso del termine di presentazione delle domande, Rai comunicherà ai candidati le determinazioni adottate in ordine alle modalità di presentazione della candidatura mediante avviso sul portale.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Nella sezione “Domande frequenti” del sito www.lavoraconnoi.rai.it sono disponibili specifiche istruzioni per procedere alla domanda di iscrizione.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 domanda di ammissione on line deve essere compilata in tutte le sue parti e ad essa devono essere allegati:</w:t>
      </w:r>
    </w:p>
    <w:p w:rsidR="004918E1" w:rsidRPr="00C901F9" w:rsidRDefault="004918E1" w:rsidP="004918E1">
      <w:pPr>
        <w:jc w:val="both"/>
        <w:rPr>
          <w:rFonts w:ascii="Times New Roman" w:hAnsi="Times New Roman" w:cs="Times New Roman"/>
          <w:sz w:val="28"/>
          <w:szCs w:val="28"/>
        </w:rPr>
      </w:pPr>
      <w:r>
        <w:rPr>
          <w:rFonts w:ascii="Times New Roman" w:hAnsi="Times New Roman" w:cs="Times New Roman"/>
          <w:sz w:val="28"/>
          <w:szCs w:val="28"/>
        </w:rPr>
        <w:t>-</w:t>
      </w:r>
      <w:r w:rsidRPr="00C901F9">
        <w:rPr>
          <w:rFonts w:ascii="Times New Roman" w:hAnsi="Times New Roman" w:cs="Times New Roman"/>
          <w:sz w:val="28"/>
          <w:szCs w:val="28"/>
        </w:rPr>
        <w:t xml:space="preserve">il file “Dichiarazione rapporti di lavoro con Rai” scaricabile dal </w:t>
      </w:r>
      <w:proofErr w:type="spellStart"/>
      <w:r w:rsidRPr="00C901F9">
        <w:rPr>
          <w:rFonts w:ascii="Times New Roman" w:hAnsi="Times New Roman" w:cs="Times New Roman"/>
          <w:sz w:val="28"/>
          <w:szCs w:val="28"/>
        </w:rPr>
        <w:t>form</w:t>
      </w:r>
      <w:proofErr w:type="spellEnd"/>
      <w:r w:rsidRPr="00C901F9">
        <w:rPr>
          <w:rFonts w:ascii="Times New Roman" w:hAnsi="Times New Roman" w:cs="Times New Roman"/>
          <w:sz w:val="28"/>
          <w:szCs w:val="28"/>
        </w:rPr>
        <w:t xml:space="preserve"> di adesione on line in formato .</w:t>
      </w:r>
      <w:proofErr w:type="spellStart"/>
      <w:r w:rsidRPr="00C901F9">
        <w:rPr>
          <w:rFonts w:ascii="Times New Roman" w:hAnsi="Times New Roman" w:cs="Times New Roman"/>
          <w:sz w:val="28"/>
          <w:szCs w:val="28"/>
        </w:rPr>
        <w:t>xls</w:t>
      </w:r>
      <w:proofErr w:type="spellEnd"/>
      <w:r w:rsidRPr="00C901F9">
        <w:rPr>
          <w:rFonts w:ascii="Times New Roman" w:hAnsi="Times New Roman" w:cs="Times New Roman"/>
          <w:sz w:val="28"/>
          <w:szCs w:val="28"/>
        </w:rPr>
        <w:t xml:space="preserve"> (allegarlo in formato .pdf);</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-un curriculum in formato europeo (</w:t>
      </w:r>
      <w:proofErr w:type="spellStart"/>
      <w:r w:rsidRPr="00C901F9">
        <w:rPr>
          <w:rFonts w:ascii="Times New Roman" w:hAnsi="Times New Roman" w:cs="Times New Roman"/>
          <w:sz w:val="28"/>
          <w:szCs w:val="28"/>
        </w:rPr>
        <w:t>europass</w:t>
      </w:r>
      <w:proofErr w:type="spellEnd"/>
      <w:r w:rsidRPr="00C901F9">
        <w:rPr>
          <w:rFonts w:ascii="Times New Roman" w:hAnsi="Times New Roman" w:cs="Times New Roman"/>
          <w:sz w:val="28"/>
          <w:szCs w:val="28"/>
        </w:rPr>
        <w:t>) aggiornato con fotografia (in formato .pdf);</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-copia del tesserino oppure copia del certificato di iscrizione all’albo dei giornalisti professionisti (in formato .pdf).</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Solo ove siano stati dichiarati nella domanda di ammissione periodi di maternità fuori contratto:</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-copia della domanda INPS di maternità (in formato .pdf).</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xml:space="preserve">Il candidato interessato a svolgere la prova facoltativa (di cui al Punto 6) dovrà necessariamente esprimere tale scelta nella fase di adesione all’iniziativa. Non </w:t>
      </w:r>
      <w:r w:rsidRPr="00C901F9">
        <w:rPr>
          <w:rFonts w:ascii="Times New Roman" w:hAnsi="Times New Roman" w:cs="Times New Roman"/>
          <w:sz w:val="28"/>
          <w:szCs w:val="28"/>
        </w:rPr>
        <w:lastRenderedPageBreak/>
        <w:t>potranno essere prese in considerazione richieste di partecipazione alla prova facoltativa formulate in fasi successive a quella di adesione.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Non sono ritenute valide le autocertificazioni.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5 – Comunicazioni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Tutte le comunicazioni con i candidati avverranno esclusivamente per e-mail utilizzando il recapito di posta elettronica indicato in sede di invio della propria candidatura, sia durante tutto il processo selettivo sia durante la successiva fase precontrattuale.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xml:space="preserve">Gli esiti di ammissione alle fasi successive ed i risultati delle prove sostenute saranno pubblicati sull’Home Page del sito </w:t>
      </w:r>
      <w:proofErr w:type="gramStart"/>
      <w:r w:rsidRPr="00C901F9">
        <w:rPr>
          <w:rFonts w:ascii="Times New Roman" w:hAnsi="Times New Roman" w:cs="Times New Roman"/>
          <w:sz w:val="28"/>
          <w:szCs w:val="28"/>
        </w:rPr>
        <w:t>www.lavoraconnoi.rai.it .</w:t>
      </w:r>
      <w:proofErr w:type="gramEnd"/>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6 – Articolazione della procedura di accertamento</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Prove obbligatorie: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-redazione e lettura di un testo giornalistico destinato alla TV o RF su un argomento proposto al candidato dalla Commissione Esaminatrice (fino a 30 punti);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-prova di valutazione della capacità di utilizzo del Web e dei Social Network (fino a 15 punti);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-colloquio orientato alla valutazione del curriculum professionale (fino a 35 punti).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Prova facoltativa:</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xml:space="preserve">-prova di realizzazione di prodotti giornalistici su un tema fornito dalla Commissione Esaminatrice, con l’ausilio di strumenti informatici utili all’elaborazione e al </w:t>
      </w:r>
      <w:proofErr w:type="spellStart"/>
      <w:r w:rsidRPr="00C901F9">
        <w:rPr>
          <w:rFonts w:ascii="Times New Roman" w:hAnsi="Times New Roman" w:cs="Times New Roman"/>
          <w:sz w:val="28"/>
          <w:szCs w:val="28"/>
        </w:rPr>
        <w:t>preassemblaggio</w:t>
      </w:r>
      <w:proofErr w:type="spellEnd"/>
      <w:r w:rsidRPr="00C901F9">
        <w:rPr>
          <w:rFonts w:ascii="Times New Roman" w:hAnsi="Times New Roman" w:cs="Times New Roman"/>
          <w:sz w:val="28"/>
          <w:szCs w:val="28"/>
        </w:rPr>
        <w:t xml:space="preserve"> di contenuti audio e video. Le immagini, le interviste, le agenzie saranno fornite dalla Commissione Esaminatrice (fino a 10 punti).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Tale prova potrà essere svolta solo qualora in fase di adesione all’iniziativa il candidato abbia espressamente indicato il proprio interesse a svolgerla. Non potranno essere prese in considerazione richieste di partecipazione alla prova facoltativa formulate in fasi successive a quella di adesione.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7 – Commissione Esaminatrice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I candidati saranno valutati da una Commissione Esaminatrice nominata da Rai.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8 – Graduatoria finale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 graduatoria finale terrà conto del punteggio conclusivo espresso in novantesimi formato dalla somma tra il punteggio ottenuto nelle prove obbligatorie e l’eventuale punteggio conseguito nella prova facoltativa.</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 suddetta graduatoria avrà validità per due anni dalla data di pubblicazione.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lastRenderedPageBreak/>
        <w:t>Le risorse individuate dall’accertamento saranno distribuite in due tranche di assunzioni così ripartite secondo l’ordine di punteggio conseguito:</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la prima tranche di 125 risorse verrà assunta nel corso della stagione produttiva 2020/2021;</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la seconda tranche composta delle restanti risorse, fino a concorrenza di ulteriori 125 unità, verrà assunta nella stagione produttiva 2021/2022.</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In caso di rinunce o di esclusioni (per sopravvenuta mancanza di requisiti) dei candidati rientranti nella graduatoria finale, si attingerà dalla predetta graduatoria per scorrimento secondo l’ordine di punteggio, fermo restando il numero complessivo di assunzioni fissato a 250 unità. Qualora più candidati risultino in posizione di ex aequo, verrà data preferenza al candidato più giovane di età.</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L’accettazione da parte dell’interessato dovrà pervenire all’Azienda nei tempi e nelle forme definiti in fase di proposta di assunzione.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xml:space="preserve">Il rifiuto o la mancata accettazione della proposta di assunzione come formulata dall’Azienda determinerà l’automatica esclusione dalla graduatoria e la rinuncia definitiva all’iniziativa in questione. </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9 – Disposizioni finali</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 formalizzazione dell’impegno contrattuale avverrà mediante sottoscrizione in sede sindacale di un verbale di conciliazione ex articolo 2113 c.c. nel quale gli interessati dichiarino di non aver null’altro a pretendere in relazione all’attività pregressa.</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Per coloro che hanno un contenzioso pendente con l’Azienda la relativa rinuncia sarà condizione obbligatoria per l’assunzione.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In particolare: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per le risorse impegnate dall’Azienda con contratto di lavoro subordinato a tempo indeterminato con altra qualifica verrà prevista l'assunzione con contratto a tempo indeterminato in qualità di redattore;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       per le risorse impegnate dall’Azienda con contratti a tempo determinato o di lavoro autonomo, si procederà, compatibilmente con la vigente normativa in materia di contratti a tempo determinato, alla stipula di un contratto a termine con qualifica di redattore di durata annuale, con impegno - alla scadenza - alla successiva assunzione a tempo indeterminato.</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L’assunzione sarà condizionata al possesso dei requisiti di partecipazione indicati al Punto 1 ed all’insussistenza delle clausole di esclusione di cui al Punto 3 del presente Avviso, nonché al mantenimento dei requisiti professionali di legge.</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lastRenderedPageBreak/>
        <w:t>Ai partecipanti non spetta alcun rimborso per le spese di viaggio e di soggiorno eventualmente sostenute durante l’intera iniziativa.</w:t>
      </w:r>
    </w:p>
    <w:p w:rsidR="004918E1" w:rsidRPr="00C901F9" w:rsidRDefault="004918E1" w:rsidP="004918E1">
      <w:pPr>
        <w:jc w:val="both"/>
        <w:rPr>
          <w:rFonts w:ascii="Times New Roman" w:hAnsi="Times New Roman" w:cs="Times New Roman"/>
          <w:sz w:val="28"/>
          <w:szCs w:val="28"/>
        </w:rPr>
      </w:pPr>
      <w:r w:rsidRPr="00C901F9">
        <w:rPr>
          <w:rFonts w:ascii="Times New Roman" w:hAnsi="Times New Roman" w:cs="Times New Roman"/>
          <w:sz w:val="28"/>
          <w:szCs w:val="28"/>
        </w:rPr>
        <w:t>Come previsto dal Piano Triennale di Prevenzione della Corruzione di Rai S.p.A. 2019-2021 all’atto dell’assunzione i candidati saranno chiamati a dichiarare formalmente l’insussistenza di situazioni di conflitto di interesse e incompatibilità o di dichiarare le situazioni di conflitto di interesse e di incompatibilità anche potenziali.</w:t>
      </w:r>
    </w:p>
    <w:p w:rsidR="004918E1" w:rsidRDefault="004918E1"/>
    <w:sectPr w:rsidR="004918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E1"/>
    <w:rsid w:val="004918E1"/>
    <w:rsid w:val="00E63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41FC7-CF21-421A-A901-1407E815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18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nano</dc:creator>
  <cp:keywords/>
  <dc:description/>
  <cp:lastModifiedBy>maurizio pizzuto</cp:lastModifiedBy>
  <cp:revision>2</cp:revision>
  <dcterms:created xsi:type="dcterms:W3CDTF">2019-11-24T11:31:00Z</dcterms:created>
  <dcterms:modified xsi:type="dcterms:W3CDTF">2019-11-24T11:31:00Z</dcterms:modified>
</cp:coreProperties>
</file>